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3" w:rsidRDefault="00D471F3" w:rsidP="007916DE">
      <w:pPr>
        <w:tabs>
          <w:tab w:val="left" w:pos="4820"/>
        </w:tabs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7983"/>
      </w:tblGrid>
      <w:tr w:rsidR="007916DE" w:rsidTr="007916DE">
        <w:trPr>
          <w:tblCellSpacing w:w="0" w:type="dxa"/>
        </w:trPr>
        <w:tc>
          <w:tcPr>
            <w:tcW w:w="600" w:type="pct"/>
            <w:vAlign w:val="center"/>
            <w:hideMark/>
          </w:tcPr>
          <w:p w:rsidR="007916DE" w:rsidRDefault="007916DE"/>
        </w:tc>
        <w:tc>
          <w:tcPr>
            <w:tcW w:w="4400" w:type="pct"/>
            <w:vAlign w:val="center"/>
            <w:hideMark/>
          </w:tcPr>
          <w:p w:rsidR="007916DE" w:rsidRDefault="007916DE">
            <w:pPr>
              <w:pStyle w:val="Sansinterligne"/>
              <w:spacing w:line="276" w:lineRule="auto"/>
              <w:jc w:val="center"/>
              <w:rPr>
                <w:rFonts w:eastAsia="Times New Roman"/>
                <w:b/>
                <w:sz w:val="44"/>
                <w:szCs w:val="44"/>
                <w:u w:val="single"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u w:val="single"/>
                <w:lang w:eastAsia="en-US"/>
              </w:rPr>
              <w:t>Aérosolthérapie :</w:t>
            </w:r>
          </w:p>
          <w:p w:rsidR="007916DE" w:rsidRDefault="007916DE">
            <w:pPr>
              <w:pStyle w:val="Sansinterligne"/>
              <w:spacing w:line="276" w:lineRule="auto"/>
              <w:jc w:val="center"/>
              <w:rPr>
                <w:rFonts w:eastAsia="Times New Roman"/>
                <w:b/>
                <w:sz w:val="44"/>
                <w:szCs w:val="44"/>
                <w:u w:val="single"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u w:val="single"/>
                <w:lang w:eastAsia="en-US"/>
              </w:rPr>
              <w:t>Modalités de prise en charge</w:t>
            </w:r>
          </w:p>
        </w:tc>
      </w:tr>
      <w:tr w:rsidR="007916DE" w:rsidTr="007916DE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</w:p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Pour être pris en charge, les médicaments délivrés en officine de ville doivent répondre aux exigences suivantes :</w:t>
            </w:r>
          </w:p>
          <w:p w:rsidR="007916DE" w:rsidRDefault="007916DE" w:rsidP="008D16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Etre inscrit sur la </w:t>
            </w:r>
            <w:r>
              <w:rPr>
                <w:rStyle w:val="lev"/>
                <w:rFonts w:eastAsia="Times New Roman"/>
              </w:rPr>
              <w:t>liste des spécialités remboursables</w:t>
            </w:r>
          </w:p>
          <w:p w:rsidR="007916DE" w:rsidRDefault="007916DE" w:rsidP="008D16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Etre prescrit par un </w:t>
            </w:r>
            <w:r>
              <w:rPr>
                <w:rStyle w:val="lev"/>
                <w:rFonts w:eastAsia="Times New Roman"/>
              </w:rPr>
              <w:t xml:space="preserve">professionnel autorisé. </w:t>
            </w:r>
            <w:r>
              <w:rPr>
                <w:rFonts w:eastAsia="Times New Roman"/>
              </w:rPr>
              <w:t xml:space="preserve">La prescription de ces médicaments peut </w:t>
            </w:r>
            <w:proofErr w:type="gramStart"/>
            <w:r>
              <w:rPr>
                <w:rFonts w:eastAsia="Times New Roman"/>
              </w:rPr>
              <w:t>être  réservée</w:t>
            </w:r>
            <w:proofErr w:type="gramEnd"/>
            <w:r>
              <w:rPr>
                <w:rFonts w:eastAsia="Times New Roman"/>
              </w:rPr>
              <w:t xml:space="preserve"> à certains spécialistes (pneumologues, pédiatres).</w:t>
            </w:r>
          </w:p>
          <w:p w:rsidR="007916DE" w:rsidRDefault="007916DE" w:rsidP="008D16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Etre  prescrit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Style w:val="lev"/>
                <w:rFonts w:eastAsia="Times New Roman"/>
              </w:rPr>
              <w:t>dans le cadre 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lev"/>
                <w:rFonts w:eastAsia="Times New Roman"/>
              </w:rPr>
              <w:t>indications thérapeutiques</w:t>
            </w:r>
            <w:r>
              <w:rPr>
                <w:rFonts w:eastAsia="Times New Roman"/>
              </w:rPr>
              <w:t xml:space="preserve"> ouvrant droit au remboursement (ces indications peuvent être plus limitées que les indications de l’AMM)</w:t>
            </w:r>
          </w:p>
          <w:p w:rsidR="007916DE" w:rsidRDefault="007916DE">
            <w:pPr>
              <w:pStyle w:val="NormalWeb"/>
              <w:spacing w:line="276" w:lineRule="auto"/>
              <w:rPr>
                <w:rStyle w:val="lev"/>
              </w:rPr>
            </w:pPr>
            <w:r>
              <w:rPr>
                <w:lang w:eastAsia="en-US"/>
              </w:rPr>
              <w:t> Le médicament doit être utilisé conformément aux préconisations de l’AMM. En particulier l’</w:t>
            </w:r>
            <w:r>
              <w:rPr>
                <w:rStyle w:val="lev"/>
                <w:lang w:eastAsia="en-US"/>
              </w:rPr>
              <w:t>âge</w:t>
            </w:r>
            <w:r>
              <w:rPr>
                <w:lang w:eastAsia="en-US"/>
              </w:rPr>
              <w:t xml:space="preserve"> du patient et la</w:t>
            </w:r>
            <w:r>
              <w:rPr>
                <w:rStyle w:val="lev"/>
                <w:lang w:eastAsia="en-US"/>
              </w:rPr>
              <w:t xml:space="preserve"> voie d’administration</w:t>
            </w:r>
            <w:r>
              <w:rPr>
                <w:lang w:eastAsia="en-US"/>
              </w:rPr>
              <w:t xml:space="preserve"> doivent être </w:t>
            </w:r>
            <w:r>
              <w:rPr>
                <w:rStyle w:val="lev"/>
                <w:lang w:eastAsia="en-US"/>
              </w:rPr>
              <w:t>conformes</w:t>
            </w:r>
            <w:r>
              <w:rPr>
                <w:lang w:eastAsia="en-US"/>
              </w:rPr>
              <w:t xml:space="preserve"> à ceux prévus par l’</w:t>
            </w:r>
            <w:r>
              <w:rPr>
                <w:rStyle w:val="lev"/>
                <w:lang w:eastAsia="en-US"/>
              </w:rPr>
              <w:t xml:space="preserve">AMM. </w:t>
            </w:r>
          </w:p>
          <w:p w:rsidR="007916DE" w:rsidRDefault="007916DE">
            <w:pPr>
              <w:pStyle w:val="NormalWeb"/>
              <w:spacing w:line="276" w:lineRule="auto"/>
              <w:rPr>
                <w:u w:val="single"/>
              </w:rPr>
            </w:pPr>
            <w:r>
              <w:rPr>
                <w:b/>
                <w:u w:val="single"/>
                <w:lang w:eastAsia="en-US"/>
              </w:rPr>
              <w:t xml:space="preserve">L’utilisation de spécialités injectables en aérosol est </w:t>
            </w:r>
            <w:proofErr w:type="gramStart"/>
            <w:r>
              <w:rPr>
                <w:b/>
                <w:u w:val="single"/>
                <w:lang w:eastAsia="en-US"/>
              </w:rPr>
              <w:t>hors</w:t>
            </w:r>
            <w:proofErr w:type="gramEnd"/>
            <w:r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amm</w:t>
            </w:r>
            <w:proofErr w:type="spellEnd"/>
            <w:r>
              <w:rPr>
                <w:b/>
                <w:u w:val="single"/>
                <w:lang w:eastAsia="en-US"/>
              </w:rPr>
              <w:t>, voir même déconseillée par la présence de sulfites dans certaines.</w:t>
            </w:r>
          </w:p>
          <w:p w:rsidR="007916DE" w:rsidRDefault="007916DE">
            <w:pPr>
              <w:pStyle w:val="NormalWeb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Indications et restrictions des principales spécialités pour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aérosol: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Style w:val="Grilledutableau"/>
              <w:tblW w:w="8891" w:type="dxa"/>
              <w:tblInd w:w="0" w:type="dxa"/>
              <w:tblLook w:val="04A0" w:firstRow="1" w:lastRow="0" w:firstColumn="1" w:lastColumn="0" w:noHBand="0" w:noVBand="1"/>
            </w:tblPr>
            <w:tblGrid>
              <w:gridCol w:w="2222"/>
              <w:gridCol w:w="2593"/>
              <w:gridCol w:w="2126"/>
              <w:gridCol w:w="1950"/>
            </w:tblGrid>
            <w:tr w:rsidR="007916DE" w:rsidTr="007916DE">
              <w:trPr>
                <w:trHeight w:val="41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Nom de spécialité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Indication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Restriction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proofErr w:type="spellStart"/>
                  <w:r>
                    <w:t>Préscription</w:t>
                  </w:r>
                  <w:proofErr w:type="spellEnd"/>
                  <w:r>
                    <w:t xml:space="preserve"> </w:t>
                  </w:r>
                </w:p>
              </w:tc>
            </w:tr>
            <w:tr w:rsidR="007916DE" w:rsidTr="007916DE">
              <w:trPr>
                <w:trHeight w:val="244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BECOSPIN 400 et 800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Traitement continu de l’asthme chez l’adulte</w:t>
                  </w:r>
                </w:p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Traitement chez l’enfant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Non remboursable chez l’adulte à ce jour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Sans restriction</w:t>
                  </w:r>
                </w:p>
              </w:tc>
            </w:tr>
            <w:tr w:rsidR="007916DE" w:rsidTr="007916DE">
              <w:trPr>
                <w:trHeight w:val="162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PULMICORT 0.5 et 1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 xml:space="preserve">TT continu anti inflammatoire de l’asthme persistant sévère de </w:t>
                  </w:r>
                  <w:r>
                    <w:rPr>
                      <w:b/>
                    </w:rPr>
                    <w:t>l’enfant</w:t>
                  </w:r>
                  <w: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Réservé à l’enfant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Sans restriction</w:t>
                  </w:r>
                </w:p>
              </w:tc>
            </w:tr>
            <w:tr w:rsidR="007916DE" w:rsidTr="007916DE">
              <w:trPr>
                <w:trHeight w:val="122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VENTOLINE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Asthme aigu grave</w:t>
                  </w:r>
                </w:p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Poussée de BPCO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Prescription pneumologue ou pédiatre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Administrable en urgence PAR tout médecin.</w:t>
                  </w:r>
                </w:p>
              </w:tc>
            </w:tr>
            <w:tr w:rsidR="007916DE" w:rsidTr="007916DE">
              <w:trPr>
                <w:trHeight w:val="122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BRICANYL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Asthme aigu sévère</w:t>
                  </w:r>
                </w:p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Poussée aigue de BPCO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Prescription pneumologue ou pédiatre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Administrable en urgence PAR tout médecin.</w:t>
                  </w:r>
                </w:p>
              </w:tc>
            </w:tr>
            <w:tr w:rsidR="007916DE" w:rsidTr="007916DE">
              <w:trPr>
                <w:trHeight w:val="41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ATROVENT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>Asthme aigu grave enfant et adulte</w:t>
                  </w:r>
                </w:p>
                <w:p w:rsidR="007916DE" w:rsidRDefault="007916DE" w:rsidP="007916DE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Poussée </w:t>
                  </w:r>
                  <w:proofErr w:type="spellStart"/>
                  <w:r>
                    <w:t>bpco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Prescription pneumologue ou pédiatre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6DE" w:rsidRDefault="007916DE">
                  <w:pPr>
                    <w:pStyle w:val="NormalWeb"/>
                  </w:pPr>
                  <w:r>
                    <w:t>Administrable en urgence PAR tout médecin.</w:t>
                  </w:r>
                </w:p>
              </w:tc>
            </w:tr>
          </w:tbl>
          <w:p w:rsidR="007916DE" w:rsidRDefault="007916DE">
            <w:pPr>
              <w:pStyle w:val="NormalWeb"/>
              <w:spacing w:line="276" w:lineRule="auto"/>
              <w:rPr>
                <w:rStyle w:val="lev"/>
                <w:b w:val="0"/>
              </w:rPr>
            </w:pPr>
            <w:proofErr w:type="spellStart"/>
            <w:r>
              <w:rPr>
                <w:rStyle w:val="lev"/>
                <w:lang w:eastAsia="en-US"/>
              </w:rPr>
              <w:lastRenderedPageBreak/>
              <w:t>Mucomystendo</w:t>
            </w:r>
            <w:proofErr w:type="spellEnd"/>
            <w:r>
              <w:rPr>
                <w:rStyle w:val="lev"/>
                <w:lang w:eastAsia="en-US"/>
              </w:rPr>
              <w:t> : ce produit est uniquement destiné à une instillation endotrachéale.</w:t>
            </w:r>
          </w:p>
          <w:p w:rsidR="007916DE" w:rsidRDefault="007916DE">
            <w:pPr>
              <w:pStyle w:val="NormalWeb"/>
              <w:spacing w:line="276" w:lineRule="auto"/>
            </w:pPr>
            <w:r>
              <w:rPr>
                <w:rStyle w:val="lev"/>
                <w:lang w:eastAsia="en-US"/>
              </w:rPr>
              <w:t>Conditions de prise en charge des appareils générateurs d’aérosols :</w:t>
            </w:r>
          </w:p>
          <w:tbl>
            <w:tblPr>
              <w:tblpPr w:leftFromText="45" w:rightFromText="45" w:bottomFromText="200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3405"/>
            </w:tblGrid>
            <w:tr w:rsidR="007916DE">
              <w:trPr>
                <w:tblCellSpacing w:w="0" w:type="dxa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rStyle w:val="lev"/>
                      <w:sz w:val="20"/>
                      <w:szCs w:val="20"/>
                      <w:lang w:eastAsia="en-US"/>
                    </w:rPr>
                    <w:t>Si les médicaments prescrits ne sont pas remboursables ou prescrits hors AMM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Le matériel destiné à leur administration ne peut donner lieu à aucune facturation</w:t>
                  </w:r>
                </w:p>
              </w:tc>
            </w:tr>
            <w:tr w:rsidR="007916DE">
              <w:trPr>
                <w:tblCellSpacing w:w="0" w:type="dxa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rStyle w:val="lev"/>
                      <w:sz w:val="20"/>
                      <w:szCs w:val="20"/>
                      <w:lang w:eastAsia="en-US"/>
                    </w:rPr>
                    <w:t>Si au moins un des médicaments prescrits est remboursable selon les critères évoqués ci-dessus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La facturation de la location du matériel d’administration suit les règles de la liste des produits et prestations remboursables (LPPR)</w:t>
                  </w:r>
                </w:p>
              </w:tc>
            </w:tr>
            <w:tr w:rsidR="007916DE">
              <w:trPr>
                <w:tblCellSpacing w:w="0" w:type="dxa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rStyle w:val="lev"/>
                      <w:sz w:val="20"/>
                      <w:szCs w:val="20"/>
                      <w:lang w:eastAsia="en-US"/>
                    </w:rPr>
                    <w:t>Si aucun médicament n’est prescrit et que l’aérosol est destiné à une autre utilisation que l’administration de médicaments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16DE" w:rsidRDefault="007916DE">
                  <w:pPr>
                    <w:pStyle w:val="NormalWeb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Le matériel ne peut donner lieu à aucune facturation</w:t>
                  </w:r>
                </w:p>
              </w:tc>
            </w:tr>
          </w:tbl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916DE" w:rsidRDefault="007916D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916DE" w:rsidRDefault="007916DE">
            <w:pPr>
              <w:pStyle w:val="NormalWeb"/>
              <w:spacing w:line="276" w:lineRule="auto"/>
              <w:rPr>
                <w:rStyle w:val="lev"/>
              </w:rPr>
            </w:pPr>
            <w:r>
              <w:rPr>
                <w:lang w:eastAsia="en-US"/>
              </w:rPr>
              <w:t> </w:t>
            </w:r>
            <w:r>
              <w:rPr>
                <w:rStyle w:val="lev"/>
                <w:lang w:eastAsia="en-US"/>
              </w:rPr>
              <w:t>ATTENTION : Lorsqu'aucun des médicaments prescrits n'est remboursable, la prise en charge par les organismes d’assurance maladie de la location d’un appareil générateur d’aérosol n’est pas possible.</w:t>
            </w:r>
          </w:p>
          <w:p w:rsidR="007916DE" w:rsidRDefault="007916DE">
            <w:pPr>
              <w:pStyle w:val="NormalWeb"/>
              <w:spacing w:line="276" w:lineRule="auto"/>
              <w:rPr>
                <w:rStyle w:val="lev"/>
                <w:lang w:eastAsia="en-US"/>
              </w:rPr>
            </w:pPr>
          </w:p>
        </w:tc>
        <w:bookmarkStart w:id="0" w:name="_GoBack"/>
        <w:bookmarkEnd w:id="0"/>
      </w:tr>
    </w:tbl>
    <w:p w:rsidR="007916DE" w:rsidRDefault="007916DE" w:rsidP="007916DE">
      <w:pPr>
        <w:rPr>
          <w:rFonts w:eastAsiaTheme="minorEastAsia"/>
          <w:lang w:eastAsia="fr-FR"/>
        </w:rPr>
      </w:pPr>
    </w:p>
    <w:p w:rsidR="007916DE" w:rsidRPr="007916DE" w:rsidRDefault="007916DE" w:rsidP="00791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6"/>
          <w:szCs w:val="36"/>
        </w:rPr>
      </w:pPr>
      <w:r w:rsidRPr="007916DE">
        <w:rPr>
          <w:color w:val="FF0000"/>
          <w:sz w:val="36"/>
          <w:szCs w:val="36"/>
        </w:rPr>
        <w:t>En résumé, dans le cadre d’une bronchite hivernale, il n’y a pas d’aérosolthérapie prise en charge par l’assurance maladie.</w:t>
      </w:r>
    </w:p>
    <w:p w:rsidR="007916DE" w:rsidRDefault="007916DE" w:rsidP="007916DE">
      <w:pPr>
        <w:rPr>
          <w:sz w:val="24"/>
          <w:szCs w:val="24"/>
        </w:rPr>
      </w:pPr>
    </w:p>
    <w:p w:rsidR="00D471F3" w:rsidRPr="007916DE" w:rsidRDefault="00D471F3" w:rsidP="007916DE">
      <w:pPr>
        <w:rPr>
          <w:b/>
        </w:rPr>
      </w:pPr>
    </w:p>
    <w:sectPr w:rsidR="00D471F3" w:rsidRPr="007916DE" w:rsidSect="008B01B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5D" w:rsidRDefault="002E3B5D" w:rsidP="003B5D44">
      <w:pPr>
        <w:spacing w:after="0" w:line="240" w:lineRule="auto"/>
      </w:pPr>
      <w:r>
        <w:separator/>
      </w:r>
    </w:p>
  </w:endnote>
  <w:endnote w:type="continuationSeparator" w:id="0">
    <w:p w:rsidR="002E3B5D" w:rsidRDefault="002E3B5D" w:rsidP="003B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44" w:rsidRPr="003B5D44" w:rsidRDefault="003B5D44" w:rsidP="003B5D44">
    <w:pPr>
      <w:pStyle w:val="Pieddepage"/>
      <w:jc w:val="center"/>
      <w:rPr>
        <w:b/>
      </w:rPr>
    </w:pPr>
    <w:r w:rsidRPr="003B5D44">
      <w:rPr>
        <w:b/>
      </w:rPr>
      <w:t>Syndicat Général des Pharmaciens 13</w:t>
    </w:r>
  </w:p>
  <w:p w:rsidR="003B5D44" w:rsidRDefault="003B5D44" w:rsidP="003B5D44">
    <w:pPr>
      <w:pStyle w:val="Pieddepage"/>
      <w:jc w:val="center"/>
    </w:pPr>
    <w:r>
      <w:t xml:space="preserve">65, rue Breteuil – 13006 MARSEILLE </w:t>
    </w:r>
  </w:p>
  <w:p w:rsidR="003B5D44" w:rsidRDefault="003B5D44" w:rsidP="003B5D44">
    <w:pPr>
      <w:pStyle w:val="Pieddepage"/>
      <w:jc w:val="center"/>
    </w:pPr>
    <w:r>
      <w:t>Tél. : 04.91.15.72.61 – Télécopie : 04.91.15.65 – e-mail : pharmaciens.syndicat@wanadoo.fr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5D" w:rsidRDefault="002E3B5D" w:rsidP="003B5D44">
      <w:pPr>
        <w:spacing w:after="0" w:line="240" w:lineRule="auto"/>
      </w:pPr>
      <w:r>
        <w:separator/>
      </w:r>
    </w:p>
  </w:footnote>
  <w:footnote w:type="continuationSeparator" w:id="0">
    <w:p w:rsidR="002E3B5D" w:rsidRDefault="002E3B5D" w:rsidP="003B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44" w:rsidRDefault="008F55F3" w:rsidP="003B5D4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5600" cy="14001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DC8"/>
    <w:multiLevelType w:val="multilevel"/>
    <w:tmpl w:val="C47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1"/>
    <w:rsid w:val="00034456"/>
    <w:rsid w:val="000844F8"/>
    <w:rsid w:val="00104A83"/>
    <w:rsid w:val="00174E8E"/>
    <w:rsid w:val="001B219C"/>
    <w:rsid w:val="002304A0"/>
    <w:rsid w:val="002546CA"/>
    <w:rsid w:val="002E3B5D"/>
    <w:rsid w:val="0035176A"/>
    <w:rsid w:val="003A084D"/>
    <w:rsid w:val="003B5D44"/>
    <w:rsid w:val="00416DD7"/>
    <w:rsid w:val="00447B32"/>
    <w:rsid w:val="004C7711"/>
    <w:rsid w:val="004F6AB5"/>
    <w:rsid w:val="005578E7"/>
    <w:rsid w:val="005E7704"/>
    <w:rsid w:val="00647ABE"/>
    <w:rsid w:val="00651B45"/>
    <w:rsid w:val="0066301C"/>
    <w:rsid w:val="006A4CF1"/>
    <w:rsid w:val="006B40AF"/>
    <w:rsid w:val="006C145A"/>
    <w:rsid w:val="006D7366"/>
    <w:rsid w:val="0074387A"/>
    <w:rsid w:val="007916DE"/>
    <w:rsid w:val="007A1EFA"/>
    <w:rsid w:val="007E63D7"/>
    <w:rsid w:val="0083304A"/>
    <w:rsid w:val="00834B95"/>
    <w:rsid w:val="008661F0"/>
    <w:rsid w:val="008765BC"/>
    <w:rsid w:val="008B01BD"/>
    <w:rsid w:val="008B1728"/>
    <w:rsid w:val="008F55F3"/>
    <w:rsid w:val="00925B13"/>
    <w:rsid w:val="009458E0"/>
    <w:rsid w:val="00961E68"/>
    <w:rsid w:val="009B6D1D"/>
    <w:rsid w:val="009E0AF1"/>
    <w:rsid w:val="00A012B1"/>
    <w:rsid w:val="00A16802"/>
    <w:rsid w:val="00A668A1"/>
    <w:rsid w:val="00A70503"/>
    <w:rsid w:val="00A94BE8"/>
    <w:rsid w:val="00B4576A"/>
    <w:rsid w:val="00BA12E4"/>
    <w:rsid w:val="00BB4047"/>
    <w:rsid w:val="00BE6984"/>
    <w:rsid w:val="00CA3009"/>
    <w:rsid w:val="00D0723F"/>
    <w:rsid w:val="00D20B1E"/>
    <w:rsid w:val="00D41436"/>
    <w:rsid w:val="00D471F3"/>
    <w:rsid w:val="00D55DBF"/>
    <w:rsid w:val="00D5607A"/>
    <w:rsid w:val="00D8694F"/>
    <w:rsid w:val="00D91AB7"/>
    <w:rsid w:val="00DC6EA9"/>
    <w:rsid w:val="00E14343"/>
    <w:rsid w:val="00E2375F"/>
    <w:rsid w:val="00E91B20"/>
    <w:rsid w:val="00EC3450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E2FB"/>
  <w15:docId w15:val="{AF6B06B3-71DE-4218-A519-B64E5311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D44"/>
  </w:style>
  <w:style w:type="paragraph" w:styleId="Pieddepage">
    <w:name w:val="footer"/>
    <w:basedOn w:val="Normal"/>
    <w:link w:val="PieddepageCar"/>
    <w:uiPriority w:val="99"/>
    <w:unhideWhenUsed/>
    <w:rsid w:val="003B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3B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6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916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9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91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61DE-6DCC-4290-9FAF-568B9729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Pharmacie du Parc Dromel</dc:creator>
  <cp:lastModifiedBy>SGP</cp:lastModifiedBy>
  <cp:revision>2</cp:revision>
  <cp:lastPrinted>2018-01-02T15:40:00Z</cp:lastPrinted>
  <dcterms:created xsi:type="dcterms:W3CDTF">2018-01-16T16:41:00Z</dcterms:created>
  <dcterms:modified xsi:type="dcterms:W3CDTF">2018-01-16T16:41:00Z</dcterms:modified>
</cp:coreProperties>
</file>