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E34C" w14:textId="77777777" w:rsidR="00D80E66" w:rsidRPr="00D80E66" w:rsidRDefault="00D80E66" w:rsidP="00D80E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D80E6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Situations justifiant l’exclusion de la substitution générique</w:t>
      </w:r>
    </w:p>
    <w:p w14:paraId="1979AB16" w14:textId="77777777" w:rsidR="00D80E66" w:rsidRPr="00D80E66" w:rsidRDefault="00D80E66" w:rsidP="00D80E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tbl>
      <w:tblPr>
        <w:tblW w:w="1559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7255"/>
        <w:gridCol w:w="2268"/>
        <w:gridCol w:w="3543"/>
      </w:tblGrid>
      <w:tr w:rsidR="00D80E66" w:rsidRPr="00D80E66" w14:paraId="6E0DB46C" w14:textId="77777777" w:rsidTr="00D80E66">
        <w:trPr>
          <w:trHeight w:val="853"/>
        </w:trPr>
        <w:tc>
          <w:tcPr>
            <w:tcW w:w="2527" w:type="dxa"/>
            <w:shd w:val="clear" w:color="auto" w:fill="EDEDED"/>
            <w:vAlign w:val="center"/>
          </w:tcPr>
          <w:p w14:paraId="6BA5219D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39076DD6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Mention sur l’ordonnance</w:t>
            </w:r>
          </w:p>
          <w:p w14:paraId="6D0D707F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255" w:type="dxa"/>
            <w:shd w:val="clear" w:color="auto" w:fill="EDEDED"/>
            <w:vAlign w:val="center"/>
          </w:tcPr>
          <w:p w14:paraId="52C7CC50" w14:textId="256422F3" w:rsidR="00D80E66" w:rsidRPr="00D80E66" w:rsidRDefault="00EB3368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Situation</w:t>
            </w:r>
          </w:p>
        </w:tc>
        <w:tc>
          <w:tcPr>
            <w:tcW w:w="2268" w:type="dxa"/>
            <w:shd w:val="clear" w:color="auto" w:fill="EDEDED"/>
            <w:vAlign w:val="center"/>
          </w:tcPr>
          <w:p w14:paraId="55F603E9" w14:textId="596F9B54" w:rsidR="00D80E66" w:rsidRPr="00D80E66" w:rsidRDefault="00247E5F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Au</w:t>
            </w:r>
            <w:r w:rsidR="00D80E66"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teur de la mention</w:t>
            </w:r>
          </w:p>
        </w:tc>
        <w:tc>
          <w:tcPr>
            <w:tcW w:w="3543" w:type="dxa"/>
            <w:shd w:val="clear" w:color="auto" w:fill="EDEDED"/>
            <w:vAlign w:val="center"/>
          </w:tcPr>
          <w:p w14:paraId="5A00DC3B" w14:textId="62876DE2" w:rsidR="00D80E66" w:rsidRPr="00D80E66" w:rsidRDefault="0061554C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</w:t>
            </w:r>
            <w:r w:rsidR="00D80E66"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ontrôle d</w:t>
            </w:r>
            <w:r w:rsidR="002E4E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u respect des conditions</w:t>
            </w:r>
            <w:r w:rsidR="00D80E66"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de la mention (selon la CNAM)</w:t>
            </w:r>
          </w:p>
        </w:tc>
      </w:tr>
      <w:tr w:rsidR="00D80E66" w:rsidRPr="00D80E66" w14:paraId="5CE4D041" w14:textId="77777777" w:rsidTr="00D80E66">
        <w:trPr>
          <w:trHeight w:val="963"/>
        </w:trPr>
        <w:tc>
          <w:tcPr>
            <w:tcW w:w="2527" w:type="dxa"/>
            <w:shd w:val="clear" w:color="auto" w:fill="auto"/>
            <w:vAlign w:val="center"/>
          </w:tcPr>
          <w:p w14:paraId="1ECF9024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1BD98721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non</w:t>
            </w:r>
            <w:proofErr w:type="gramEnd"/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substituable MTE</w:t>
            </w:r>
          </w:p>
          <w:p w14:paraId="0321AC7F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255" w:type="dxa"/>
            <w:shd w:val="clear" w:color="auto" w:fill="auto"/>
          </w:tcPr>
          <w:p w14:paraId="3DE33DC2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</w:pPr>
          </w:p>
          <w:p w14:paraId="51C5091B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  <w:t>Assurer la stabilité de la dispensation des médicaments à marge thérapeutique étroite</w:t>
            </w:r>
            <w:r w:rsidRPr="00D80E66">
              <w:rPr>
                <w:rFonts w:ascii="Calibri" w:eastAsia="Times New Roman" w:hAnsi="Calibri" w:cs="Calibri"/>
                <w:lang w:eastAsia="fr-FR"/>
              </w:rPr>
              <w:t>, une fois le patient effectivement</w:t>
            </w:r>
            <w:bookmarkStart w:id="0" w:name="_GoBack"/>
            <w:bookmarkEnd w:id="0"/>
            <w:r w:rsidRPr="00D80E66">
              <w:rPr>
                <w:rFonts w:ascii="Calibri" w:eastAsia="Times New Roman" w:hAnsi="Calibri" w:cs="Calibri"/>
                <w:lang w:eastAsia="fr-FR"/>
              </w:rPr>
              <w:t xml:space="preserve"> stabilisé avec un médicament, à l’exclusion des phases d’adaptation du traitement. 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B222F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535B2297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Prescripteur</w:t>
            </w:r>
          </w:p>
          <w:p w14:paraId="6A4AD990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548959EE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543" w:type="dxa"/>
            <w:vAlign w:val="center"/>
          </w:tcPr>
          <w:p w14:paraId="344BD987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Pharmacien</w:t>
            </w:r>
            <w:r w:rsidRPr="00D80E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vertAlign w:val="superscript"/>
                <w:lang w:eastAsia="fr-FR"/>
              </w:rPr>
              <w:footnoteReference w:customMarkFollows="1" w:id="1"/>
              <w:sym w:font="Symbol" w:char="F02A"/>
            </w:r>
          </w:p>
        </w:tc>
      </w:tr>
      <w:tr w:rsidR="00D80E66" w:rsidRPr="00D80E66" w14:paraId="241BDCE8" w14:textId="77777777" w:rsidTr="00D80E66">
        <w:tc>
          <w:tcPr>
            <w:tcW w:w="2527" w:type="dxa"/>
            <w:shd w:val="clear" w:color="auto" w:fill="auto"/>
            <w:vAlign w:val="center"/>
          </w:tcPr>
          <w:p w14:paraId="51164101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5DC892B6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proofErr w:type="gramStart"/>
            <w:r w:rsidRPr="00D80E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non</w:t>
            </w:r>
            <w:proofErr w:type="gramEnd"/>
            <w:r w:rsidRPr="00D80E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substituable MTE PH</w:t>
            </w:r>
          </w:p>
          <w:p w14:paraId="72B137AA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255" w:type="dxa"/>
            <w:shd w:val="clear" w:color="auto" w:fill="auto"/>
          </w:tcPr>
          <w:p w14:paraId="13B17603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</w:pPr>
          </w:p>
          <w:p w14:paraId="1A09114E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  <w:t>Assurer la stabilité de la dispensation des médicaments à marge thérapeutique étroite</w:t>
            </w:r>
            <w:r w:rsidRPr="00D80E66">
              <w:rPr>
                <w:rFonts w:ascii="Calibri" w:eastAsia="Times New Roman" w:hAnsi="Calibri" w:cs="Calibri"/>
                <w:lang w:eastAsia="fr-FR"/>
              </w:rPr>
              <w:t>, une fois le patient effectivement stabilisé avec un médicament, à l’exclusion des phases d’adaptation du traitement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9AA5C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Pharmacien</w:t>
            </w:r>
          </w:p>
        </w:tc>
        <w:tc>
          <w:tcPr>
            <w:tcW w:w="3543" w:type="dxa"/>
            <w:vAlign w:val="center"/>
          </w:tcPr>
          <w:p w14:paraId="67398122" w14:textId="053F0284" w:rsidR="00D80E66" w:rsidRPr="00EB3368" w:rsidRDefault="00EB3368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fr-FR"/>
              </w:rPr>
            </w:pPr>
            <w:r w:rsidRPr="00EB336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</w:t>
            </w:r>
          </w:p>
        </w:tc>
      </w:tr>
      <w:tr w:rsidR="00D80E66" w:rsidRPr="00D80E66" w14:paraId="29B4A28D" w14:textId="77777777" w:rsidTr="00EB3368">
        <w:trPr>
          <w:trHeight w:val="1081"/>
        </w:trPr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664CE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16861957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non</w:t>
            </w:r>
            <w:proofErr w:type="gramEnd"/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substituable CIF</w:t>
            </w:r>
          </w:p>
          <w:p w14:paraId="3186E4AA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255" w:type="dxa"/>
            <w:tcBorders>
              <w:bottom w:val="single" w:sz="4" w:space="0" w:color="auto"/>
            </w:tcBorders>
            <w:shd w:val="clear" w:color="auto" w:fill="auto"/>
          </w:tcPr>
          <w:p w14:paraId="1EFF213B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  <w:p w14:paraId="3CAA953F" w14:textId="13A808EA" w:rsidR="00D80E66" w:rsidRPr="00D80E66" w:rsidRDefault="004A521A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P</w:t>
            </w:r>
            <w:r w:rsidR="00D80E66" w:rsidRPr="00D80E66">
              <w:rPr>
                <w:rFonts w:ascii="Calibri" w:eastAsia="Times New Roman" w:hAnsi="Calibri" w:cs="Calibri"/>
                <w:lang w:eastAsia="fr-FR"/>
              </w:rPr>
              <w:t xml:space="preserve">atient présentant une </w:t>
            </w:r>
            <w:r w:rsidR="00D80E66" w:rsidRPr="00D80E66"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  <w:t xml:space="preserve">contre-indication formelle et démontrée à un excipient à effet notoire </w:t>
            </w:r>
            <w:r w:rsidR="00D80E66" w:rsidRPr="00D80E66">
              <w:rPr>
                <w:rFonts w:ascii="Calibri" w:eastAsia="Times New Roman" w:hAnsi="Calibri" w:cs="Calibri"/>
                <w:lang w:eastAsia="fr-FR"/>
              </w:rPr>
              <w:t>présent dans tous les médicaments génériques disponibles, lorsque le médicament de référence correspondant ne comporte pas cet excipient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704B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Prescripteur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EDCE85A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Prescripteur </w:t>
            </w:r>
          </w:p>
          <w:p w14:paraId="7BCAAF51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 pharmacien sera responsable dans un second temps, lorsqu’une liste officielle des groupes génériques concernés sera publiée.</w:t>
            </w:r>
          </w:p>
        </w:tc>
      </w:tr>
      <w:tr w:rsidR="00D80E66" w:rsidRPr="00D80E66" w14:paraId="47659C79" w14:textId="77777777" w:rsidTr="00EB3368"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CB2E6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74F7D374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non</w:t>
            </w:r>
            <w:proofErr w:type="gramEnd"/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substituable EFG</w:t>
            </w:r>
          </w:p>
        </w:tc>
        <w:tc>
          <w:tcPr>
            <w:tcW w:w="7255" w:type="dxa"/>
            <w:tcBorders>
              <w:bottom w:val="single" w:sz="4" w:space="0" w:color="auto"/>
            </w:tcBorders>
            <w:shd w:val="clear" w:color="auto" w:fill="auto"/>
          </w:tcPr>
          <w:p w14:paraId="6278084B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</w:pPr>
          </w:p>
          <w:p w14:paraId="31E30887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  <w:t>Prescription chez l'enfant de moins de six ans</w:t>
            </w:r>
            <w:r w:rsidRPr="00D80E66">
              <w:rPr>
                <w:rFonts w:ascii="Calibri" w:eastAsia="Times New Roman" w:hAnsi="Calibri" w:cs="Calibri"/>
                <w:lang w:eastAsia="fr-FR"/>
              </w:rPr>
              <w:t>, lorsqu'aucun médicament générique n'a une forme galénique adaptée et que le médicament de référence disponible permet cette administration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AF05E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Prescripteur</w:t>
            </w:r>
          </w:p>
          <w:p w14:paraId="1D743160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D96E0A8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Pharmacien</w:t>
            </w:r>
          </w:p>
          <w:p w14:paraId="70354A05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pharmacien vérifie l’âge du patient (facilement vérifiable) </w:t>
            </w:r>
          </w:p>
        </w:tc>
      </w:tr>
      <w:tr w:rsidR="00EB3368" w:rsidRPr="00D80E66" w14:paraId="788F995C" w14:textId="77777777" w:rsidTr="00EB3368"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F7BA9" w14:textId="77777777" w:rsidR="00EB3368" w:rsidRPr="00D80E66" w:rsidRDefault="00EB3368" w:rsidP="00D8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7D68A" w14:textId="77777777" w:rsidR="00EB3368" w:rsidRPr="00D80E66" w:rsidRDefault="00EB3368" w:rsidP="00D8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E454D" w14:textId="77777777" w:rsidR="00EB3368" w:rsidRPr="00D80E66" w:rsidRDefault="00EB3368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544B" w14:textId="77777777" w:rsidR="00EB3368" w:rsidRPr="00D80E66" w:rsidRDefault="00EB3368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</w:tr>
      <w:tr w:rsidR="00D80E66" w:rsidRPr="00D80E66" w14:paraId="3E61824F" w14:textId="77777777" w:rsidTr="00EB3368"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0B523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07A1B7C4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/</w:t>
            </w:r>
          </w:p>
          <w:p w14:paraId="62138895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226BA6AE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2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61FEE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</w:pPr>
          </w:p>
          <w:p w14:paraId="1563A237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  <w:t>Rupture de stock nationale avérée des génériques</w:t>
            </w:r>
            <w:r w:rsidRPr="00D80E66">
              <w:rPr>
                <w:rFonts w:ascii="Calibri" w:eastAsia="Times New Roman" w:hAnsi="Calibri" w:cs="Calibri"/>
                <w:lang w:eastAsia="fr-FR"/>
              </w:rPr>
              <w:t xml:space="preserve">. Le pharmacien délivre le princeps et utilise le code </w:t>
            </w:r>
            <w:r w:rsidRPr="00D80E66"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  <w:t>« U »</w:t>
            </w:r>
            <w:r w:rsidRPr="00D80E66">
              <w:rPr>
                <w:rFonts w:ascii="Calibri" w:eastAsia="Times New Roman" w:hAnsi="Calibri" w:cs="Calibri"/>
                <w:lang w:eastAsia="fr-FR"/>
              </w:rPr>
              <w:t xml:space="preserve"> (</w:t>
            </w:r>
            <w:r w:rsidRPr="00D80E66">
              <w:rPr>
                <w:rFonts w:ascii="Calibri" w:eastAsia="Times New Roman" w:hAnsi="Calibri" w:cs="Calibri"/>
                <w:b/>
                <w:bCs/>
                <w:color w:val="1F4E79"/>
                <w:lang w:eastAsia="fr-FR"/>
              </w:rPr>
              <w:t>urgence</w:t>
            </w:r>
            <w:r w:rsidRPr="00D80E66">
              <w:rPr>
                <w:rFonts w:ascii="Calibri" w:eastAsia="Times New Roman" w:hAnsi="Calibri" w:cs="Calibri"/>
                <w:lang w:eastAsia="fr-FR"/>
              </w:rPr>
              <w:t>), il sera alors pris intégralement en charge sans mention particulière sur l’ordonnance</w:t>
            </w:r>
            <w:r w:rsidRPr="00D80E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. </w:t>
            </w:r>
          </w:p>
          <w:p w14:paraId="2A52C6AA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C2174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Pharmacien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BC33BC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14:paraId="33198FE9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14:paraId="76B2A499" w14:textId="77777777" w:rsidR="00D80E66" w:rsidRPr="00D80E66" w:rsidRDefault="00D80E66" w:rsidP="00D8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0E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/ </w:t>
            </w:r>
          </w:p>
        </w:tc>
      </w:tr>
    </w:tbl>
    <w:p w14:paraId="3DD0ECF0" w14:textId="77777777" w:rsidR="00A7008B" w:rsidRDefault="00881E3A"/>
    <w:sectPr w:rsidR="00A7008B" w:rsidSect="00D80E6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54AE" w14:textId="77777777" w:rsidR="00287A15" w:rsidRDefault="00287A15" w:rsidP="00D80E66">
      <w:pPr>
        <w:spacing w:after="0" w:line="240" w:lineRule="auto"/>
      </w:pPr>
      <w:r>
        <w:separator/>
      </w:r>
    </w:p>
  </w:endnote>
  <w:endnote w:type="continuationSeparator" w:id="0">
    <w:p w14:paraId="0FE62FC6" w14:textId="77777777" w:rsidR="00287A15" w:rsidRDefault="00287A15" w:rsidP="00D8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7F21C" w14:textId="77777777" w:rsidR="00287A15" w:rsidRDefault="00287A15" w:rsidP="00D80E66">
      <w:pPr>
        <w:spacing w:after="0" w:line="240" w:lineRule="auto"/>
      </w:pPr>
      <w:r>
        <w:separator/>
      </w:r>
    </w:p>
  </w:footnote>
  <w:footnote w:type="continuationSeparator" w:id="0">
    <w:p w14:paraId="5845AB0A" w14:textId="77777777" w:rsidR="00287A15" w:rsidRDefault="00287A15" w:rsidP="00D80E66">
      <w:pPr>
        <w:spacing w:after="0" w:line="240" w:lineRule="auto"/>
      </w:pPr>
      <w:r>
        <w:continuationSeparator/>
      </w:r>
    </w:p>
  </w:footnote>
  <w:footnote w:id="1">
    <w:p w14:paraId="23125817" w14:textId="0BF978A6" w:rsidR="00D80E66" w:rsidRPr="001340AB" w:rsidRDefault="00D80E66" w:rsidP="00D80E66">
      <w:pPr>
        <w:pStyle w:val="Notedebasdepage"/>
        <w:jc w:val="both"/>
        <w:rPr>
          <w:rFonts w:ascii="Calibri" w:hAnsi="Calibri" w:cs="Calibri"/>
          <w:sz w:val="18"/>
          <w:szCs w:val="18"/>
          <w:lang w:val="fr-FR"/>
        </w:rPr>
      </w:pPr>
      <w:r w:rsidRPr="001340AB">
        <w:rPr>
          <w:rStyle w:val="Appelnotedebasdep"/>
          <w:rFonts w:ascii="Calibri" w:hAnsi="Calibri" w:cs="Calibri"/>
          <w:sz w:val="18"/>
          <w:szCs w:val="18"/>
        </w:rPr>
        <w:sym w:font="Symbol" w:char="F02A"/>
      </w:r>
      <w:r w:rsidRPr="001340AB">
        <w:rPr>
          <w:rFonts w:ascii="Calibri" w:hAnsi="Calibri" w:cs="Calibri"/>
          <w:sz w:val="18"/>
          <w:szCs w:val="18"/>
        </w:rPr>
        <w:t xml:space="preserve"> </w:t>
      </w:r>
      <w:r w:rsidRPr="001340AB">
        <w:rPr>
          <w:rFonts w:ascii="Calibri" w:hAnsi="Calibri" w:cs="Calibri"/>
          <w:sz w:val="18"/>
          <w:szCs w:val="18"/>
          <w:lang w:val="fr-FR"/>
        </w:rPr>
        <w:t xml:space="preserve">L’assurance maladie considère que le pharmacien est garant du contrôle de la bonne utilisation de la mention NS MTE puisqu’une liste officielle des molécules relevant de ce motif a été publiée, il s’agit des molécules suivantes : </w:t>
      </w:r>
      <w:r w:rsidR="001E6901">
        <w:rPr>
          <w:rFonts w:ascii="Calibri" w:hAnsi="Calibri" w:cs="Calibri"/>
          <w:sz w:val="18"/>
          <w:szCs w:val="18"/>
          <w:lang w:val="fr-FR"/>
        </w:rPr>
        <w:t>l’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amotrigine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, 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pregabaline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, 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zonisamide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, 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lévétiracétam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, topiramate (sous TFR), valproate de sodium (sous TFR), lévothyroxine, 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mycophénolate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 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mofétil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 (sous TFR), buprénorphine, azathioprine, ciclosporine, 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évérolimus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, </w:t>
      </w:r>
      <w:proofErr w:type="spellStart"/>
      <w:r w:rsidRPr="001340AB">
        <w:rPr>
          <w:rFonts w:ascii="Calibri" w:hAnsi="Calibri" w:cs="Calibri"/>
          <w:sz w:val="18"/>
          <w:szCs w:val="18"/>
          <w:lang w:val="fr-FR"/>
        </w:rPr>
        <w:t>mycophénolate</w:t>
      </w:r>
      <w:proofErr w:type="spellEnd"/>
      <w:r w:rsidRPr="001340AB">
        <w:rPr>
          <w:rFonts w:ascii="Calibri" w:hAnsi="Calibri" w:cs="Calibri"/>
          <w:sz w:val="18"/>
          <w:szCs w:val="18"/>
          <w:lang w:val="fr-FR"/>
        </w:rPr>
        <w:t xml:space="preserve"> sodique.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DB21" w14:textId="1286F910" w:rsidR="00D80E66" w:rsidRPr="00D80E66" w:rsidRDefault="00D80E66" w:rsidP="00D80E66">
    <w:pPr>
      <w:pStyle w:val="En-tte"/>
      <w:tabs>
        <w:tab w:val="clear" w:pos="4536"/>
        <w:tab w:val="clear" w:pos="9072"/>
        <w:tab w:val="left" w:pos="11472"/>
      </w:tabs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F3E6B" wp14:editId="5AC32ADC">
          <wp:simplePos x="0" y="0"/>
          <wp:positionH relativeFrom="column">
            <wp:posOffset>-854075</wp:posOffset>
          </wp:positionH>
          <wp:positionV relativeFrom="paragraph">
            <wp:posOffset>-396240</wp:posOffset>
          </wp:positionV>
          <wp:extent cx="5768340" cy="7272766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432" cy="728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E66">
      <w:rPr>
        <w:i/>
        <w:iCs/>
        <w:sz w:val="20"/>
        <w:szCs w:val="20"/>
      </w:rPr>
      <w:t xml:space="preserve">Annexe </w:t>
    </w:r>
    <w:r w:rsidR="00D73DFD">
      <w:rPr>
        <w:i/>
        <w:iCs/>
        <w:sz w:val="20"/>
        <w:szCs w:val="20"/>
      </w:rPr>
      <w:t>de</w:t>
    </w:r>
    <w:r w:rsidRPr="00D80E66">
      <w:rPr>
        <w:i/>
        <w:iCs/>
        <w:sz w:val="20"/>
        <w:szCs w:val="20"/>
      </w:rPr>
      <w:t xml:space="preserve"> la circulaire 2020- </w:t>
    </w:r>
    <w:r w:rsidR="00881E3A">
      <w:rPr>
        <w:i/>
        <w:iCs/>
        <w:sz w:val="20"/>
        <w:szCs w:val="20"/>
      </w:rPr>
      <w:t>20b</w:t>
    </w:r>
    <w:r w:rsidR="00345BD8">
      <w:rPr>
        <w:i/>
        <w:iCs/>
        <w:sz w:val="20"/>
        <w:szCs w:val="20"/>
      </w:rPr>
      <w:t xml:space="preserve"> du </w:t>
    </w:r>
    <w:r w:rsidR="00881E3A">
      <w:rPr>
        <w:i/>
        <w:iCs/>
        <w:sz w:val="20"/>
        <w:szCs w:val="20"/>
      </w:rPr>
      <w:t>17</w:t>
    </w:r>
    <w:r w:rsidR="00345BD8">
      <w:rPr>
        <w:i/>
        <w:iCs/>
        <w:sz w:val="20"/>
        <w:szCs w:val="20"/>
      </w:rPr>
      <w:t xml:space="preserve"> février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66"/>
    <w:rsid w:val="001E6901"/>
    <w:rsid w:val="001F47D9"/>
    <w:rsid w:val="00247E5F"/>
    <w:rsid w:val="002515A5"/>
    <w:rsid w:val="00287A15"/>
    <w:rsid w:val="002E4E0C"/>
    <w:rsid w:val="00345BD8"/>
    <w:rsid w:val="004A521A"/>
    <w:rsid w:val="004F0650"/>
    <w:rsid w:val="0061554C"/>
    <w:rsid w:val="00881E3A"/>
    <w:rsid w:val="009E6F76"/>
    <w:rsid w:val="00A242FF"/>
    <w:rsid w:val="00D73DFD"/>
    <w:rsid w:val="00D80E66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749724"/>
  <w15:chartTrackingRefBased/>
  <w15:docId w15:val="{70E4BE98-D180-474F-A8FF-F2C79393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D80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character" w:customStyle="1" w:styleId="NotedebasdepageCar">
    <w:name w:val="Note de bas de page Car"/>
    <w:basedOn w:val="Policepardfaut"/>
    <w:link w:val="Notedebasdepage"/>
    <w:rsid w:val="00D80E66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character" w:styleId="Appelnotedebasdep">
    <w:name w:val="footnote reference"/>
    <w:rsid w:val="00D80E6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8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E66"/>
  </w:style>
  <w:style w:type="paragraph" w:styleId="Pieddepage">
    <w:name w:val="footer"/>
    <w:basedOn w:val="Normal"/>
    <w:link w:val="PieddepageCar"/>
    <w:uiPriority w:val="99"/>
    <w:unhideWhenUsed/>
    <w:rsid w:val="00D8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32AD4702A144DBA2C235C21AA9FC2" ma:contentTypeVersion="10" ma:contentTypeDescription="Crée un document." ma:contentTypeScope="" ma:versionID="bfe41bd3aa5ae72539d7b960fe82a068">
  <xsd:schema xmlns:xsd="http://www.w3.org/2001/XMLSchema" xmlns:xs="http://www.w3.org/2001/XMLSchema" xmlns:p="http://schemas.microsoft.com/office/2006/metadata/properties" xmlns:ns3="8935e0c3-5d73-481c-8bb2-3a210e44c230" xmlns:ns4="32b857ac-445f-4dd6-9f31-90d5154031a5" targetNamespace="http://schemas.microsoft.com/office/2006/metadata/properties" ma:root="true" ma:fieldsID="831aaedc384c4e791bdbd7cd06b8c022" ns3:_="" ns4:_="">
    <xsd:import namespace="8935e0c3-5d73-481c-8bb2-3a210e44c230"/>
    <xsd:import namespace="32b857ac-445f-4dd6-9f31-90d515403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e0c3-5d73-481c-8bb2-3a210e44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857ac-445f-4dd6-9f31-90d515403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7D04F-ACEB-4AC4-8C28-53ED01A20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D0695-2B66-43E0-9A3C-25B8F4736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5e0c3-5d73-481c-8bb2-3a210e44c230"/>
    <ds:schemaRef ds:uri="32b857ac-445f-4dd6-9f31-90d515403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DE840-FAE7-4587-B63C-CB48685C1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1388</Characters>
  <Application>Microsoft Office Word</Application>
  <DocSecurity>4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FSPF</dc:creator>
  <cp:keywords/>
  <dc:description/>
  <cp:lastModifiedBy>ZOBEIDE Patricia</cp:lastModifiedBy>
  <cp:revision>2</cp:revision>
  <dcterms:created xsi:type="dcterms:W3CDTF">2020-02-17T14:32:00Z</dcterms:created>
  <dcterms:modified xsi:type="dcterms:W3CDTF">2020-02-17T14:32:00Z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0x010100D5C32AD4702A144DBA2C235C21AA9FC2</vt:lpwstr>
  </property>
</Properties>
</file>